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C7AB" w14:textId="77777777" w:rsidR="00D37EF6" w:rsidRDefault="00C2767F">
      <w:pPr>
        <w:rPr>
          <w:b/>
          <w:sz w:val="60"/>
          <w:szCs w:val="60"/>
        </w:rPr>
      </w:pPr>
      <w:r w:rsidRPr="00C2767F">
        <w:rPr>
          <w:b/>
          <w:sz w:val="60"/>
          <w:szCs w:val="60"/>
        </w:rPr>
        <w:t xml:space="preserve">Using </w:t>
      </w:r>
      <w:proofErr w:type="spellStart"/>
      <w:r w:rsidRPr="00C2767F">
        <w:rPr>
          <w:b/>
          <w:sz w:val="60"/>
          <w:szCs w:val="60"/>
        </w:rPr>
        <w:t>Miralax</w:t>
      </w:r>
      <w:proofErr w:type="spellEnd"/>
      <w:r w:rsidRPr="00C2767F">
        <w:rPr>
          <w:b/>
          <w:sz w:val="60"/>
          <w:szCs w:val="60"/>
        </w:rPr>
        <w:t xml:space="preserve"> for your child’s constipation</w:t>
      </w:r>
    </w:p>
    <w:p w14:paraId="5F9FB42D" w14:textId="77777777" w:rsidR="00C2767F" w:rsidRPr="00F96E75" w:rsidRDefault="00C2767F">
      <w:pPr>
        <w:rPr>
          <w:sz w:val="28"/>
          <w:szCs w:val="28"/>
        </w:rPr>
      </w:pPr>
      <w:proofErr w:type="spellStart"/>
      <w:r w:rsidRPr="00F96E75">
        <w:rPr>
          <w:sz w:val="28"/>
          <w:szCs w:val="28"/>
        </w:rPr>
        <w:t>Miralax</w:t>
      </w:r>
      <w:proofErr w:type="spellEnd"/>
      <w:r w:rsidRPr="00F96E75">
        <w:rPr>
          <w:sz w:val="28"/>
          <w:szCs w:val="28"/>
        </w:rPr>
        <w:t xml:space="preserve"> is a very good stool softener for children ages 6 months and up. It works by bringing more water into the colon, softening the stool and making it easier to pass. It is very safe and is not habit forming.</w:t>
      </w:r>
    </w:p>
    <w:p w14:paraId="0CD00003" w14:textId="77777777" w:rsidR="00C2767F" w:rsidRPr="00F96E75" w:rsidRDefault="00C2767F">
      <w:pPr>
        <w:rPr>
          <w:sz w:val="28"/>
          <w:szCs w:val="28"/>
        </w:rPr>
      </w:pPr>
      <w:r w:rsidRPr="00F96E75">
        <w:rPr>
          <w:sz w:val="28"/>
          <w:szCs w:val="28"/>
        </w:rPr>
        <w:t xml:space="preserve">Sometimes families say </w:t>
      </w:r>
      <w:proofErr w:type="spellStart"/>
      <w:r w:rsidRPr="00F96E75">
        <w:rPr>
          <w:sz w:val="28"/>
          <w:szCs w:val="28"/>
        </w:rPr>
        <w:t>Miralax</w:t>
      </w:r>
      <w:proofErr w:type="spellEnd"/>
      <w:r w:rsidRPr="00F96E75">
        <w:rPr>
          <w:sz w:val="28"/>
          <w:szCs w:val="28"/>
        </w:rPr>
        <w:t xml:space="preserve"> “doesn’t work.” This is usually because the child wasn’t on the right dose or didn’t take it for long enough. Sometimes it takes several days to figure out the right dose of </w:t>
      </w:r>
      <w:proofErr w:type="spellStart"/>
      <w:r w:rsidRPr="00F96E75">
        <w:rPr>
          <w:sz w:val="28"/>
          <w:szCs w:val="28"/>
        </w:rPr>
        <w:t>Miralax</w:t>
      </w:r>
      <w:proofErr w:type="spellEnd"/>
      <w:r w:rsidRPr="00F96E75">
        <w:rPr>
          <w:sz w:val="28"/>
          <w:szCs w:val="28"/>
        </w:rPr>
        <w:t xml:space="preserve"> for any given child. The good news is its nearly impossible to overdose on </w:t>
      </w:r>
      <w:proofErr w:type="spellStart"/>
      <w:r w:rsidRPr="00F96E75">
        <w:rPr>
          <w:sz w:val="28"/>
          <w:szCs w:val="28"/>
        </w:rPr>
        <w:t>Miralax</w:t>
      </w:r>
      <w:proofErr w:type="spellEnd"/>
      <w:r w:rsidRPr="00F96E75">
        <w:rPr>
          <w:sz w:val="28"/>
          <w:szCs w:val="28"/>
        </w:rPr>
        <w:t xml:space="preserve">, and it’s usually possible to adjust a child’s dose at home. </w:t>
      </w:r>
    </w:p>
    <w:p w14:paraId="229D2884" w14:textId="77777777" w:rsidR="00C2767F" w:rsidRPr="00F96E75" w:rsidRDefault="00C2767F">
      <w:pPr>
        <w:rPr>
          <w:sz w:val="28"/>
          <w:szCs w:val="28"/>
        </w:rPr>
      </w:pPr>
      <w:r w:rsidRPr="00F96E75">
        <w:rPr>
          <w:sz w:val="28"/>
          <w:szCs w:val="28"/>
        </w:rPr>
        <w:t xml:space="preserve">The “right” dose of </w:t>
      </w:r>
      <w:proofErr w:type="spellStart"/>
      <w:r w:rsidRPr="00F96E75">
        <w:rPr>
          <w:sz w:val="28"/>
          <w:szCs w:val="28"/>
        </w:rPr>
        <w:t>Miralax</w:t>
      </w:r>
      <w:proofErr w:type="spellEnd"/>
      <w:r w:rsidRPr="00F96E75">
        <w:rPr>
          <w:sz w:val="28"/>
          <w:szCs w:val="28"/>
        </w:rPr>
        <w:t xml:space="preserve"> caries from child to child, depending on:</w:t>
      </w:r>
    </w:p>
    <w:p w14:paraId="022816FD" w14:textId="77777777" w:rsidR="00C2767F" w:rsidRPr="00F96E75" w:rsidRDefault="00C2767F" w:rsidP="00C27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E75">
        <w:rPr>
          <w:sz w:val="28"/>
          <w:szCs w:val="28"/>
        </w:rPr>
        <w:t>Their age and size</w:t>
      </w:r>
    </w:p>
    <w:p w14:paraId="5706A2E1" w14:textId="77777777" w:rsidR="00C2767F" w:rsidRPr="00F96E75" w:rsidRDefault="00C2767F" w:rsidP="00C27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E75">
        <w:rPr>
          <w:sz w:val="28"/>
          <w:szCs w:val="28"/>
        </w:rPr>
        <w:t>How constipated they are</w:t>
      </w:r>
    </w:p>
    <w:p w14:paraId="34A369B5" w14:textId="77777777" w:rsidR="00C2767F" w:rsidRPr="00F96E75" w:rsidRDefault="00C2767F" w:rsidP="00C27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E75">
        <w:rPr>
          <w:sz w:val="28"/>
          <w:szCs w:val="28"/>
        </w:rPr>
        <w:t xml:space="preserve">How often they are taking </w:t>
      </w:r>
      <w:proofErr w:type="spellStart"/>
      <w:r w:rsidRPr="00F96E75">
        <w:rPr>
          <w:sz w:val="28"/>
          <w:szCs w:val="28"/>
        </w:rPr>
        <w:t>Miralax</w:t>
      </w:r>
      <w:proofErr w:type="spellEnd"/>
      <w:r w:rsidRPr="00F96E75">
        <w:rPr>
          <w:sz w:val="28"/>
          <w:szCs w:val="28"/>
        </w:rPr>
        <w:t xml:space="preserve"> (every day for prevention, or just occasionally “as needed”)</w:t>
      </w:r>
    </w:p>
    <w:p w14:paraId="7C1B18AC" w14:textId="77777777" w:rsidR="00C2767F" w:rsidRPr="00F96E75" w:rsidRDefault="00C2767F" w:rsidP="00C27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E75">
        <w:rPr>
          <w:sz w:val="28"/>
          <w:szCs w:val="28"/>
        </w:rPr>
        <w:t>Their diet</w:t>
      </w:r>
    </w:p>
    <w:p w14:paraId="368E691C" w14:textId="77777777" w:rsidR="00C2767F" w:rsidRPr="00F96E75" w:rsidRDefault="00C2767F" w:rsidP="00C27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E75">
        <w:rPr>
          <w:sz w:val="28"/>
          <w:szCs w:val="28"/>
        </w:rPr>
        <w:t>How much water and other fluids they take in</w:t>
      </w:r>
    </w:p>
    <w:p w14:paraId="10631CEF" w14:textId="77777777" w:rsidR="00C2767F" w:rsidRDefault="00C2767F" w:rsidP="00C2767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F42DCFC" wp14:editId="132459F6">
            <wp:extent cx="4496435" cy="2438400"/>
            <wp:effectExtent l="0" t="0" r="0" b="0"/>
            <wp:docPr id="1" name="Picture 1" descr="Bristol stool scal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stol stool scal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995" cy="244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9B46C" w14:textId="77777777" w:rsidR="00C2767F" w:rsidRPr="00F96E75" w:rsidRDefault="00C2767F" w:rsidP="00C2767F">
      <w:pPr>
        <w:rPr>
          <w:sz w:val="28"/>
          <w:szCs w:val="28"/>
        </w:rPr>
      </w:pPr>
      <w:r w:rsidRPr="00F96E75">
        <w:rPr>
          <w:sz w:val="28"/>
          <w:szCs w:val="28"/>
        </w:rPr>
        <w:t>The goal of constipation treatment is to have a very soft bowel movement once a day. The consistency of the BM should be like soft-serve ice cream or applesauce (</w:t>
      </w:r>
      <w:r w:rsidR="00F96E75" w:rsidRPr="00F96E75">
        <w:rPr>
          <w:sz w:val="28"/>
          <w:szCs w:val="28"/>
        </w:rPr>
        <w:t>“Type 5” or “Type 6” in the chart.)</w:t>
      </w:r>
    </w:p>
    <w:p w14:paraId="1D6B6489" w14:textId="77777777" w:rsidR="00C902EC" w:rsidRDefault="00C902EC" w:rsidP="00C2767F">
      <w:pPr>
        <w:rPr>
          <w:sz w:val="28"/>
          <w:szCs w:val="28"/>
        </w:rPr>
      </w:pPr>
    </w:p>
    <w:p w14:paraId="3BFC9251" w14:textId="77777777" w:rsidR="00C902EC" w:rsidRDefault="00C902EC" w:rsidP="00C2767F">
      <w:pPr>
        <w:rPr>
          <w:sz w:val="28"/>
          <w:szCs w:val="28"/>
        </w:rPr>
      </w:pPr>
    </w:p>
    <w:p w14:paraId="63861041" w14:textId="77777777" w:rsidR="00F96E75" w:rsidRPr="00F96E75" w:rsidRDefault="00F96E75" w:rsidP="00C2767F">
      <w:pPr>
        <w:rPr>
          <w:sz w:val="28"/>
          <w:szCs w:val="28"/>
        </w:rPr>
      </w:pPr>
      <w:r w:rsidRPr="00F96E75">
        <w:rPr>
          <w:sz w:val="28"/>
          <w:szCs w:val="28"/>
        </w:rPr>
        <w:lastRenderedPageBreak/>
        <w:t>Here are good starting doses for kids:</w:t>
      </w:r>
    </w:p>
    <w:p w14:paraId="292A7DDC" w14:textId="77777777" w:rsidR="00F96E75" w:rsidRDefault="00F96E75" w:rsidP="00C276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9BDE7F" wp14:editId="1AB3ADD1">
            <wp:extent cx="7153547" cy="11144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54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B1824" w14:textId="77777777" w:rsidR="00F96E75" w:rsidRDefault="00F96E75" w:rsidP="00F96E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1FF22E" wp14:editId="369AC4F3">
            <wp:extent cx="2739629" cy="16859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ala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125" cy="168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A1843" w14:textId="77777777" w:rsidR="00F96E75" w:rsidRPr="00F96E75" w:rsidRDefault="00F96E75" w:rsidP="00F96E75">
      <w:pPr>
        <w:jc w:val="center"/>
        <w:rPr>
          <w:sz w:val="28"/>
          <w:szCs w:val="28"/>
        </w:rPr>
      </w:pPr>
      <w:r w:rsidRPr="00F96E75">
        <w:rPr>
          <w:sz w:val="28"/>
          <w:szCs w:val="28"/>
        </w:rPr>
        <w:t>**One capful is equal to the top of the white insert inside the cap**</w:t>
      </w:r>
    </w:p>
    <w:p w14:paraId="53918D7E" w14:textId="77777777" w:rsidR="00F96E75" w:rsidRPr="00F96E75" w:rsidRDefault="00F96E75" w:rsidP="00F96E75">
      <w:pPr>
        <w:rPr>
          <w:sz w:val="28"/>
          <w:szCs w:val="28"/>
        </w:rPr>
      </w:pPr>
      <w:r w:rsidRPr="00F96E75">
        <w:rPr>
          <w:sz w:val="28"/>
          <w:szCs w:val="28"/>
        </w:rPr>
        <w:t>Take this dose for three days. On the third day, adjust the dose as follows:</w:t>
      </w:r>
    </w:p>
    <w:p w14:paraId="11EDFBBC" w14:textId="77777777" w:rsidR="00F96E75" w:rsidRPr="00F96E75" w:rsidRDefault="00F96E75" w:rsidP="00F96E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6E75">
        <w:rPr>
          <w:sz w:val="28"/>
          <w:szCs w:val="28"/>
        </w:rPr>
        <w:t>If your child’s most recent bowel movement is still type 1, 2, or 3</w:t>
      </w:r>
      <w:r>
        <w:rPr>
          <w:sz w:val="28"/>
          <w:szCs w:val="28"/>
        </w:rPr>
        <w:t>,</w:t>
      </w:r>
      <w:r w:rsidRPr="00F96E75">
        <w:rPr>
          <w:sz w:val="28"/>
          <w:szCs w:val="28"/>
        </w:rPr>
        <w:t xml:space="preserve"> </w:t>
      </w:r>
      <w:r w:rsidRPr="00F96E75">
        <w:rPr>
          <w:b/>
          <w:sz w:val="28"/>
          <w:szCs w:val="28"/>
        </w:rPr>
        <w:t>double the daily dose</w:t>
      </w:r>
      <w:r w:rsidRPr="00F96E75">
        <w:rPr>
          <w:sz w:val="28"/>
          <w:szCs w:val="28"/>
        </w:rPr>
        <w:t>.</w:t>
      </w:r>
    </w:p>
    <w:p w14:paraId="71DF106B" w14:textId="77777777" w:rsidR="00F96E75" w:rsidRPr="00F96E75" w:rsidRDefault="00F96E75" w:rsidP="00F96E7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96E75">
        <w:rPr>
          <w:sz w:val="28"/>
          <w:szCs w:val="28"/>
        </w:rPr>
        <w:t xml:space="preserve">If your child’s most recent bowel movement is entirely liquid (type 7), </w:t>
      </w:r>
      <w:r w:rsidRPr="00F96E75">
        <w:rPr>
          <w:b/>
          <w:sz w:val="28"/>
          <w:szCs w:val="28"/>
        </w:rPr>
        <w:t>cut the daily dose in half.</w:t>
      </w:r>
    </w:p>
    <w:p w14:paraId="1585D0C2" w14:textId="77777777" w:rsidR="00F96E75" w:rsidRPr="00F96E75" w:rsidRDefault="00C902EC" w:rsidP="00F96E7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If your child’</w:t>
      </w:r>
      <w:r w:rsidR="00F96E75" w:rsidRPr="00F96E75">
        <w:rPr>
          <w:sz w:val="28"/>
          <w:szCs w:val="28"/>
        </w:rPr>
        <w:t xml:space="preserve">s most recent bowel movements is soft (type 4, 5, or 6), </w:t>
      </w:r>
      <w:r w:rsidR="00F96E75" w:rsidRPr="00F96E75">
        <w:rPr>
          <w:b/>
          <w:sz w:val="28"/>
          <w:szCs w:val="28"/>
        </w:rPr>
        <w:t>continue the same daily dose.</w:t>
      </w:r>
    </w:p>
    <w:p w14:paraId="49A66DEE" w14:textId="77777777" w:rsidR="00F96E75" w:rsidRPr="00F96E75" w:rsidRDefault="00F96E75" w:rsidP="00F96E75">
      <w:pPr>
        <w:rPr>
          <w:sz w:val="28"/>
          <w:szCs w:val="28"/>
        </w:rPr>
      </w:pPr>
      <w:r w:rsidRPr="00F96E75">
        <w:rPr>
          <w:sz w:val="28"/>
          <w:szCs w:val="28"/>
        </w:rPr>
        <w:t xml:space="preserve">If you have adjusted the dose on the third day, wait three more days to see the effect of the new dose. </w:t>
      </w:r>
    </w:p>
    <w:p w14:paraId="10D419EE" w14:textId="77777777" w:rsidR="00F96E75" w:rsidRDefault="00F96E75" w:rsidP="00C2767F">
      <w:pPr>
        <w:rPr>
          <w:b/>
          <w:sz w:val="28"/>
          <w:szCs w:val="28"/>
        </w:rPr>
      </w:pPr>
    </w:p>
    <w:p w14:paraId="33F38A77" w14:textId="77777777" w:rsidR="00F96E75" w:rsidRDefault="00F96E75" w:rsidP="00C2767F">
      <w:pPr>
        <w:rPr>
          <w:b/>
          <w:sz w:val="28"/>
          <w:szCs w:val="28"/>
        </w:rPr>
      </w:pPr>
    </w:p>
    <w:p w14:paraId="2113CA41" w14:textId="77777777" w:rsidR="00F96E75" w:rsidRPr="00C2767F" w:rsidRDefault="00F96E75" w:rsidP="00C2767F">
      <w:pPr>
        <w:rPr>
          <w:b/>
          <w:sz w:val="28"/>
          <w:szCs w:val="28"/>
        </w:rPr>
      </w:pPr>
    </w:p>
    <w:sectPr w:rsidR="00F96E75" w:rsidRPr="00C2767F" w:rsidSect="00C27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340FD"/>
    <w:multiLevelType w:val="hybridMultilevel"/>
    <w:tmpl w:val="CB82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4174C"/>
    <w:multiLevelType w:val="hybridMultilevel"/>
    <w:tmpl w:val="DA76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7F"/>
    <w:rsid w:val="00461C8F"/>
    <w:rsid w:val="00C2767F"/>
    <w:rsid w:val="00C902EC"/>
    <w:rsid w:val="00D37EF6"/>
    <w:rsid w:val="00F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80E3"/>
  <w15:docId w15:val="{437C86DA-407E-4D70-8D09-DDDA32A9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Leah Sweat</cp:lastModifiedBy>
  <cp:revision>2</cp:revision>
  <cp:lastPrinted>2020-09-18T12:28:00Z</cp:lastPrinted>
  <dcterms:created xsi:type="dcterms:W3CDTF">2020-09-26T13:17:00Z</dcterms:created>
  <dcterms:modified xsi:type="dcterms:W3CDTF">2020-09-26T13:17:00Z</dcterms:modified>
</cp:coreProperties>
</file>